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000000" w:space="1" w:sz="4" w:val="single"/>
        </w:pBdr>
        <w:jc w:val="right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Образец на изисквания към офертите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1" w:sz="4" w:val="single"/>
        </w:pBdr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  </w:t>
        <w:tab/>
        <w:tab/>
        <w:tab/>
        <w:tab/>
        <w:tab/>
        <w:tab/>
        <w:t xml:space="preserve">от ПМС № 80/09.05.2022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7845"/>
        </w:tabs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ИЗИСКВАНИЯ КЪМ ОФЕРТИТЕ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7845"/>
        </w:tabs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firstLine="708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При изготвяне на офертата всеки кандидат трябва да се придържа точно към обявените от крайния получател условия.</w:t>
      </w:r>
    </w:p>
    <w:p w:rsidR="00000000" w:rsidDel="00000000" w:rsidP="00000000" w:rsidRDefault="00000000" w:rsidRPr="00000000" w14:paraId="00000007">
      <w:pPr>
        <w:ind w:firstLine="640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Кандидатът в процедурата има право да представи само една оферта.</w:t>
      </w:r>
    </w:p>
    <w:p w:rsidR="00000000" w:rsidDel="00000000" w:rsidP="00000000" w:rsidRDefault="00000000" w:rsidRPr="00000000" w14:paraId="00000008">
      <w:pPr>
        <w:ind w:firstLine="640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Офертата следва 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крайния получател документи, посочени в поканата. </w:t>
      </w:r>
    </w:p>
    <w:p w:rsidR="00000000" w:rsidDel="00000000" w:rsidP="00000000" w:rsidRDefault="00000000" w:rsidRPr="00000000" w14:paraId="00000009">
      <w:pPr>
        <w:ind w:firstLine="640"/>
        <w:jc w:val="both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Офертите за участие в процедурата се изготвят на български език.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firstLine="640"/>
        <w:jc w:val="both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Лице, което е дало съгласие и фигурира като подизпълнител в офертата на друг кандидат, не може да представи самостоятелна оферта.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Кандидатите могат да допълват своите оферти  в рамките на определения срок за подаване на оферти.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Офертата се подава в Информационната система за Механизма (ИСМ) - Информационната система за управление и наблюдение на средствата от ЕС в България 2020 (ИСУН 2020), раздел „Национален план за възстановяване и устойчивост“ и включва: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1. данни за кандидата;</w:t>
        <w:br w:type="textWrapping"/>
        <w:t xml:space="preserve"> 2. техническо предложение за изпълнение на поръчката;</w:t>
        <w:br w:type="textWrapping"/>
        <w:t xml:space="preserve"> 3. ценово предложение за всяка позиция поотделно, в случай че процедурата е с обособени позиции;</w:t>
        <w:br w:type="textWrapping"/>
        <w:t xml:space="preserve"> 4. срок на валидност, когато е приложимо;</w:t>
        <w:br w:type="textWrapping"/>
        <w:t xml:space="preserve"> 5. подизпълнителите, които ще участват при изпълнението на поръчката, вида и дела на тяхното участие, ако кандидатът предвижда подизпълнители;</w:t>
        <w:br w:type="textWrapping"/>
        <w:t xml:space="preserve"> 6. декларация по чл. 16, ал. 1, т. 1 от ПМС № 80/09.05.2022 г.; </w:t>
        <w:br w:type="textWrapping"/>
        <w:t xml:space="preserve"> 7. други документи, в случай че са предвидени в публичната покана.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Други изисквания към офертите (посочени от крайния получател, предвид спецификата на конкретния обект на процедурата: неприложимо. </w:t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40" w:w="11907" w:orient="portrait"/>
      <w:pgMar w:bottom="899" w:top="540" w:left="1134" w:right="1134" w:header="301" w:footer="5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alibri"/>
  <w:font w:name="HebarU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tabs>
        <w:tab w:val="center" w:leader="none" w:pos="4536"/>
        <w:tab w:val="right" w:leader="none" w:pos="9072"/>
      </w:tabs>
      <w:jc w:val="center"/>
      <w:rPr>
        <w:rFonts w:ascii="Calibri" w:cs="Calibri" w:eastAsia="Calibri" w:hAnsi="Calibri"/>
        <w:i w:val="0"/>
        <w:sz w:val="18"/>
        <w:szCs w:val="18"/>
        <w:vertAlign w:val="baseline"/>
      </w:rPr>
    </w:pPr>
    <w:r w:rsidDel="00000000" w:rsidR="00000000" w:rsidRPr="00000000">
      <w:rPr>
        <w:rFonts w:ascii="Calibri" w:cs="Calibri" w:eastAsia="Calibri" w:hAnsi="Calibri"/>
        <w:i w:val="1"/>
        <w:sz w:val="18"/>
        <w:szCs w:val="18"/>
        <w:vertAlign w:val="baseline"/>
        <w:rtl w:val="0"/>
      </w:rPr>
      <w:t xml:space="preserve">------------------------------------------ </w:t>
    </w:r>
    <w:r w:rsidDel="00000000" w:rsidR="00000000" w:rsidRPr="00000000">
      <w:rPr>
        <w:rFonts w:ascii="Calibri" w:cs="Calibri" w:eastAsia="Calibri" w:hAnsi="Calibri"/>
        <w:sz w:val="18"/>
        <w:szCs w:val="18"/>
        <w:vertAlign w:val="baseline"/>
        <w:rtl w:val="0"/>
      </w:rPr>
      <w:t xml:space="preserve">https://www.nextgeneration.bg/</w:t>
    </w:r>
    <w:r w:rsidDel="00000000" w:rsidR="00000000" w:rsidRPr="00000000">
      <w:rPr>
        <w:rFonts w:ascii="Calibri" w:cs="Calibri" w:eastAsia="Calibri" w:hAnsi="Calibri"/>
        <w:i w:val="1"/>
        <w:sz w:val="18"/>
        <w:szCs w:val="18"/>
        <w:vertAlign w:val="baseline"/>
        <w:rtl w:val="0"/>
      </w:rPr>
      <w:t xml:space="preserve"> -----------------------------------------------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tabs>
        <w:tab w:val="center" w:leader="none" w:pos="4536"/>
        <w:tab w:val="right" w:leader="none" w:pos="9072"/>
      </w:tabs>
      <w:jc w:val="both"/>
      <w:rPr>
        <w:rFonts w:ascii="Calibri" w:cs="Calibri" w:eastAsia="Calibri" w:hAnsi="Calibri"/>
        <w:i w:val="0"/>
        <w:sz w:val="18"/>
        <w:szCs w:val="18"/>
        <w:vertAlign w:val="baseline"/>
      </w:rPr>
    </w:pPr>
    <w:r w:rsidDel="00000000" w:rsidR="00000000" w:rsidRPr="00000000">
      <w:rPr>
        <w:rFonts w:ascii="Calibri" w:cs="Calibri" w:eastAsia="Calibri" w:hAnsi="Calibri"/>
        <w:i w:val="1"/>
        <w:sz w:val="18"/>
        <w:szCs w:val="18"/>
        <w:vertAlign w:val="baseline"/>
        <w:rtl w:val="0"/>
      </w:rPr>
      <w:t xml:space="preserve">Проект  BG-RRP-3.004-0523-C01 “Технологична модернизация в предприятието“ финансиран от Европейския съюз – NextGenerationEU.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tabs>
        <w:tab w:val="center" w:leader="none" w:pos="4536"/>
        <w:tab w:val="right" w:leader="none" w:pos="9072"/>
      </w:tabs>
      <w:jc w:val="both"/>
      <w:rPr>
        <w:rFonts w:ascii="Calibri" w:cs="Calibri" w:eastAsia="Calibri" w:hAnsi="Calibri"/>
        <w:i w:val="0"/>
        <w:sz w:val="18"/>
        <w:szCs w:val="18"/>
        <w:vertAlign w:val="baseline"/>
      </w:rPr>
    </w:pPr>
    <w:r w:rsidDel="00000000" w:rsidR="00000000" w:rsidRPr="00000000">
      <w:rPr>
        <w:rFonts w:ascii="Calibri" w:cs="Calibri" w:eastAsia="Calibri" w:hAnsi="Calibri"/>
        <w:i w:val="1"/>
        <w:sz w:val="18"/>
        <w:szCs w:val="18"/>
        <w:vertAlign w:val="baseline"/>
        <w:rtl w:val="0"/>
      </w:rPr>
      <w:t xml:space="preserve">Този документ е създаден с финансовата подкрепа на Европейския съюз – NextGenerationEU. Цялата отговорност за съдържанието на документа се носи от Плам Инженеринг ООД  и при никакви обстоятелства не може да се приема, че този документ отразява официалното становище на Европейския съюз и МИР.“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right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tabs>
        <w:tab w:val="center" w:leader="none" w:pos="4536"/>
        <w:tab w:val="right" w:leader="none" w:pos="9072"/>
      </w:tabs>
      <w:jc w:val="center"/>
      <w:rPr>
        <w:rFonts w:ascii="Calibri" w:cs="Calibri" w:eastAsia="Calibri" w:hAnsi="Calibri"/>
        <w:i w:val="0"/>
        <w:sz w:val="18"/>
        <w:szCs w:val="18"/>
        <w:vertAlign w:val="baseline"/>
      </w:rPr>
    </w:pPr>
    <w:r w:rsidDel="00000000" w:rsidR="00000000" w:rsidRPr="00000000">
      <w:rPr>
        <w:rFonts w:ascii="Calibri" w:cs="Calibri" w:eastAsia="Calibri" w:hAnsi="Calibri"/>
        <w:i w:val="1"/>
        <w:sz w:val="18"/>
        <w:szCs w:val="18"/>
        <w:vertAlign w:val="baseline"/>
        <w:rtl w:val="0"/>
      </w:rPr>
      <w:t xml:space="preserve">------------------------------------------ </w:t>
    </w:r>
    <w:r w:rsidDel="00000000" w:rsidR="00000000" w:rsidRPr="00000000">
      <w:rPr>
        <w:rFonts w:ascii="Calibri" w:cs="Calibri" w:eastAsia="Calibri" w:hAnsi="Calibri"/>
        <w:sz w:val="18"/>
        <w:szCs w:val="18"/>
        <w:vertAlign w:val="baseline"/>
        <w:rtl w:val="0"/>
      </w:rPr>
      <w:t xml:space="preserve">https://www.nextgeneration.bg/</w:t>
    </w:r>
    <w:r w:rsidDel="00000000" w:rsidR="00000000" w:rsidRPr="00000000">
      <w:rPr>
        <w:rFonts w:ascii="Calibri" w:cs="Calibri" w:eastAsia="Calibri" w:hAnsi="Calibri"/>
        <w:i w:val="1"/>
        <w:sz w:val="18"/>
        <w:szCs w:val="18"/>
        <w:vertAlign w:val="baseline"/>
        <w:rtl w:val="0"/>
      </w:rPr>
      <w:t xml:space="preserve"> -----------------------------------------------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360" w:firstLine="0"/>
      <w:jc w:val="center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ebarU" w:cs="HebarU" w:eastAsia="HebarU" w:hAnsi="HebarU"/>
        <w:b w:val="0"/>
        <w:i w:val="1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Проект  BG-RRP-3.004-2375-C01 “Технологична модернизация в предприятието“ финансиран от Европейския съюз – NextGenerationEU.  Този документ е създаден с финансовата подкрепа на Европейския съюз – NextGenerationEU. Цялата отговорност за съдържанието на документа се носи от ТУМБА СЪЛЮШЪНС ООД и при никакви обстоятелства не може да се приема, че този документ отразява официалното становище на Европейския съюз и МИР.“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360" w:firstLine="0"/>
      <w:jc w:val="left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right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360" w:firstLine="0"/>
      <w:jc w:val="left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center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center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3806825" cy="959485"/>
          <wp:effectExtent b="0" l="0" r="0" t="0"/>
          <wp:docPr descr="C:\Users\S73E9~1.IVA\AppData\Local\Temp\Rar$DIa0.216\BG Финансирано от Европейския съюз_POS.jpg" id="1" name="image2.jpg"/>
          <a:graphic>
            <a:graphicData uri="http://schemas.openxmlformats.org/drawingml/2006/picture">
              <pic:pic>
                <pic:nvPicPr>
                  <pic:cNvPr descr="C:\Users\S73E9~1.IVA\AppData\Local\Temp\Rar$DIa0.216\BG Финансирано от Европейския съюз_POS.jpg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06825" cy="95948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3017520" cy="830580"/>
          <wp:effectExtent b="0" l="0" r="0" t="0"/>
          <wp:docPr descr="BG Финансирано от Европейския съюз_POS" id="3" name="image3.png"/>
          <a:graphic>
            <a:graphicData uri="http://schemas.openxmlformats.org/drawingml/2006/picture">
              <pic:pic>
                <pic:nvPicPr>
                  <pic:cNvPr descr="BG Финансирано от Европейския съюз_POS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017520" cy="8305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2072640" cy="93726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72640" cy="9372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barU" w:cs="HebarU" w:eastAsia="HebarU" w:hAnsi="HebarU"/>
        <w:sz w:val="24"/>
        <w:szCs w:val="24"/>
        <w:lang w:val="bg-BG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i w:val="1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3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